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outlineLvl w:val="0"/>
        <w:rPr>
          <w:rFonts w:eastAsia="Times New Roman" w:cs="Arial" w:ascii="Arial" w:hAnsi="Arial"/>
          <w:b/>
          <w:bCs/>
          <w:color w:val="FEFEFE"/>
          <w:sz w:val="25"/>
          <w:szCs w:val="25"/>
          <w:lang w:eastAsia="sk-SK"/>
        </w:rPr>
      </w:pPr>
      <w:r>
        <w:rPr>
          <w:rFonts w:eastAsia="Times New Roman" w:cs="Arial" w:ascii="Arial" w:hAnsi="Arial"/>
          <w:b/>
          <w:bCs/>
          <w:color w:val="FEFEFE"/>
          <w:sz w:val="25"/>
          <w:szCs w:val="25"/>
          <w:lang w:eastAsia="sk-SK"/>
        </w:rPr>
        <w:t>Výzva na voľby členov rady školy</w:t>
      </w:r>
    </w:p>
    <w:p>
      <w:pPr>
        <w:pStyle w:val="Normal"/>
        <w:outlineLvl w:val="0"/>
        <w:rPr>
          <w:rFonts w:eastAsia="Times New Roman" w:cs="Arial" w:ascii="Arial" w:hAnsi="Arial"/>
          <w:b/>
          <w:bCs/>
          <w:color w:val="FEFEFE"/>
          <w:sz w:val="2"/>
          <w:szCs w:val="2"/>
          <w:lang w:eastAsia="sk-SK"/>
        </w:rPr>
      </w:pPr>
      <w:r>
        <w:rPr>
          <w:rFonts w:eastAsia="Times New Roman" w:cs="Arial" w:ascii="Arial" w:hAnsi="Arial"/>
          <w:b/>
          <w:bCs/>
          <w:color w:val="FEFEFE"/>
          <w:sz w:val="2"/>
          <w:szCs w:val="2"/>
          <w:lang w:eastAsia="sk-SK"/>
        </w:rPr>
        <w:br/>
        <w:t> </w:t>
      </w:r>
    </w:p>
    <w:p>
      <w:pPr>
        <w:pStyle w:val="Normal"/>
        <w:shd w:fill="FFFFFF" w:val="clear"/>
        <w:spacing w:beforeAutospacing="1" w:afterAutospacing="1"/>
        <w:jc w:val="center"/>
        <w:outlineLvl w:val="3"/>
        <w:rPr/>
      </w:pPr>
      <w:r>
        <w:rPr/>
        <w:drawing>
          <wp:anchor behindDoc="0" distT="0" distB="0" distL="0" distR="0" simplePos="0" locked="0" layoutInCell="1" allowOverlap="1" relativeHeight="0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774065" cy="908050"/>
            <wp:effectExtent l="0" t="0" r="0" b="0"/>
            <wp:wrapSquare wrapText="largest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hd w:fill="FFFFFF" w:val="clear"/>
        <w:spacing w:beforeAutospacing="1" w:afterAutospacing="1"/>
        <w:jc w:val="center"/>
        <w:outlineLvl w:val="3"/>
        <w:rPr/>
      </w:pPr>
      <w:r>
        <w:rPr/>
      </w:r>
    </w:p>
    <w:p>
      <w:pPr>
        <w:pStyle w:val="Normal"/>
        <w:shd w:fill="FFFFFF" w:val="clear"/>
        <w:spacing w:beforeAutospacing="1" w:afterAutospacing="1"/>
        <w:jc w:val="center"/>
        <w:outlineLvl w:val="3"/>
        <w:rPr/>
      </w:pPr>
      <w:r>
        <w:rPr/>
      </w:r>
    </w:p>
    <w:p>
      <w:pPr>
        <w:pStyle w:val="Normal"/>
        <w:shd w:fill="FFFFFF" w:val="clear"/>
        <w:spacing w:beforeAutospacing="1" w:afterAutospacing="1"/>
        <w:jc w:val="center"/>
        <w:outlineLvl w:val="3"/>
        <w:rPr>
          <w:b/>
          <w:bCs/>
          <w:szCs w:val="24"/>
        </w:rPr>
      </w:pPr>
      <w:r>
        <w:rPr>
          <w:b/>
          <w:bCs/>
          <w:szCs w:val="24"/>
        </w:rPr>
        <w:t>Výberové konanie na funkciu riaditeľa MŠ Nitrianske Hrnčiarovce</w:t>
      </w:r>
    </w:p>
    <w:p>
      <w:pPr>
        <w:pStyle w:val="NormalWeb"/>
        <w:shd w:fill="FFFFFF" w:val="clear"/>
        <w:jc w:val="center"/>
        <w:rPr/>
      </w:pPr>
      <w:r>
        <w:rPr>
          <w:rStyle w:val="Strong"/>
        </w:rPr>
        <w:t xml:space="preserve">Obec </w:t>
      </w:r>
      <w:r>
        <w:rPr>
          <w:b/>
          <w:bCs/>
        </w:rPr>
        <w:t>Nitrianske Hrnčiarovce</w:t>
        <w:br/>
      </w:r>
      <w:r>
        <w:rPr/>
        <w:br/>
        <w:t xml:space="preserve">podľa ustanovenia § 3 a § 4 zákona č. 596/2003 Z. z. o štátnej správe v školstve a školskej samospráve </w:t>
        <w:br/>
        <w:t xml:space="preserve">a o zmene a doplnení niektorých zákonov v znení neskorších predpisov </w:t>
        <w:br/>
        <w:t xml:space="preserve">a § 5 zákona č. 552/2003 Z. z. o výkone práce vo verejnom záujme v znení neskorších predpisov </w:t>
        <w:br/>
        <w:br/>
      </w:r>
      <w:r>
        <w:rPr>
          <w:rStyle w:val="Strong"/>
        </w:rPr>
        <w:t xml:space="preserve">v y h l a s u j e </w:t>
      </w:r>
      <w:r>
        <w:rPr>
          <w:b/>
          <w:bCs/>
        </w:rPr>
        <w:br/>
        <w:br/>
      </w:r>
      <w:r>
        <w:rPr>
          <w:rStyle w:val="Strong"/>
        </w:rPr>
        <w:t xml:space="preserve">výberové konanie na obsadenie funkcie riaditeľa </w:t>
      </w:r>
      <w:r>
        <w:rPr>
          <w:b/>
          <w:bCs/>
        </w:rPr>
        <w:br/>
        <w:br/>
      </w:r>
      <w:r>
        <w:rPr>
          <w:rStyle w:val="Strong"/>
        </w:rPr>
        <w:t xml:space="preserve">Materskej školy, Jelenecká 72A, </w:t>
      </w:r>
      <w:r>
        <w:rPr>
          <w:b/>
          <w:bCs/>
        </w:rPr>
        <w:t>Nitrianske Hrnčiarovce</w:t>
      </w:r>
      <w:r>
        <w:rPr/>
        <w:br/>
      </w:r>
    </w:p>
    <w:p>
      <w:pPr>
        <w:pStyle w:val="NormalWeb"/>
        <w:shd w:fill="FFFFFF" w:val="clear"/>
        <w:jc w:val="center"/>
        <w:rPr/>
      </w:pPr>
      <w:r>
        <w:rPr>
          <w:rStyle w:val="Strong"/>
          <w:u w:val="single"/>
        </w:rPr>
        <w:t>Požadované kvalifikačné predpoklady a osobitné kvalifikačné požiadavky</w:t>
      </w:r>
      <w:r>
        <w:rPr/>
        <w:t xml:space="preserve"> (podľa § 6, § 7 a § 34 zákona č. 317/2009 Z. z. o pedagogických zamestnancoch a odborných zamestnancoch a o zmene a doplnení niektorých zákonov v znení neskorších predpisov)</w:t>
      </w:r>
    </w:p>
    <w:p>
      <w:pPr>
        <w:pStyle w:val="NormalWeb"/>
        <w:shd w:fill="FFFFFF" w:val="clear"/>
        <w:spacing w:before="0" w:after="240"/>
        <w:contextualSpacing/>
        <w:rPr/>
      </w:pPr>
      <w:r>
        <w:rPr/>
        <w:br/>
        <w:t>• kvalifikačné predpoklady a osobitné kvalifikačné požiadavky požadované na druh a typ školy (pre materské školy) podľa vyhlášky Ministerstva školstva SR č. 437/2009 Z. z., ktorou sa ustanovujú kvalifikačné predpoklady a osobitné kvalifikačné predpoklady pre jednotlivé kategórie  pedagogických zamestnancov a odborných zamestnancov v znení vyhlášky                 č. 170/2010 Z. z. a vyhlášky č. 366/2010 Z. z.</w:t>
        <w:br/>
      </w:r>
      <w:bookmarkStart w:id="0" w:name="__DdeLink__120_661153973"/>
      <w:r>
        <w:rPr/>
        <w:t>•</w:t>
      </w:r>
      <w:bookmarkEnd w:id="0"/>
      <w:r>
        <w:rPr/>
        <w:t xml:space="preserve"> najmenej 5 rokov pedagogickej praxe v </w:t>
      </w:r>
      <w:bookmarkStart w:id="1" w:name="_GoBack"/>
      <w:r>
        <w:rPr/>
        <w:t xml:space="preserve">zmysle § 3 ods. 5  </w:t>
      </w:r>
      <w:bookmarkEnd w:id="1"/>
      <w:r>
        <w:rPr/>
        <w:t>zákona č. 596/2003 Z. z.,</w:t>
      </w:r>
    </w:p>
    <w:p>
      <w:pPr>
        <w:pStyle w:val="NormalWeb"/>
        <w:shd w:fill="FFFFFF" w:val="clear"/>
        <w:spacing w:before="0" w:after="240"/>
        <w:contextualSpacing/>
        <w:rPr/>
      </w:pPr>
      <w:r>
        <w:rPr/>
        <w:t xml:space="preserve">• </w:t>
      </w:r>
      <w:r>
        <w:rPr/>
        <w:t>vykonanie I. atestácie alebo jej náhrady podľa § 61 ods. 7 zákona č. 317/2009 Z. z..</w:t>
        <w:br/>
        <w:br/>
      </w:r>
      <w:r>
        <w:rPr>
          <w:rStyle w:val="Strong"/>
          <w:u w:val="single"/>
        </w:rPr>
        <w:t xml:space="preserve">Iné kritériá a požiadavky: </w:t>
      </w:r>
      <w:r>
        <w:rPr/>
        <w:br/>
        <w:br/>
        <w:t>• osobnostné a morálne predpoklady, bezúhonnosť podľa § 6 ods. 1 písm. b) zákona č. 317/2009 Z. z.,</w:t>
        <w:br/>
        <w:t>•  zdravotná spôsobilosť podľa § 6 ods. 1 písm. c) zákona č. 317/2009 Z. z.,</w:t>
        <w:br/>
        <w:t>•  ovládanie štátneho jazyka podľa § 6 ods. 1 písm. d) zákona č. 317/2009 Z. z.,</w:t>
        <w:br/>
        <w:t>•  orientácia v aktuálnych otázkach školskej výchovy a vzdelávania,</w:t>
        <w:br/>
        <w:t>•  základná znalosť problematiky riadenia a ekonomiky,</w:t>
        <w:br/>
        <w:t>•  znalosť súvisiacej legislatívy (právne normy upravujúce problematiku školstva - riadenie, hospodárenie, pôsobnosť, kompetencie škô</w:t>
      </w:r>
      <w:r>
        <w:rPr/>
        <w:t>l</w:t>
      </w:r>
      <w:r>
        <w:rPr/>
        <w:t xml:space="preserve"> a školských zariadení, výchovno-vzdelávací proces a pod.),</w:t>
        <w:br/>
        <w:t>• základy práce s počítačom a schopnosť používať internet,</w:t>
        <w:br/>
        <w:t>• riadiace, komunikačné a organizačné schopnosti,</w:t>
        <w:br/>
        <w:t xml:space="preserve">• predloženie písomného návrhu koncepcie riadenia a rozvoja MŠ Nitrianske Hrnčiarovce     </w:t>
      </w:r>
    </w:p>
    <w:p>
      <w:pPr>
        <w:pStyle w:val="NormalWeb"/>
        <w:shd w:fill="FFFFFF" w:val="clear"/>
        <w:spacing w:before="0" w:after="240"/>
        <w:contextualSpacing/>
        <w:rPr/>
      </w:pPr>
      <w:r>
        <w:rPr/>
        <w:t xml:space="preserve">• </w:t>
      </w:r>
      <w:r>
        <w:rPr/>
        <w:t>dobré výsledky dosahované v odbornej práci - napr. metodická práca, publikovanie, úspešne zrealizované projekty z oblasti výchovy  a vzdelávania a pod. (potrebné zdokladovať),</w:t>
        <w:br/>
        <w:t>• referencie z predchádzajúcej praxe,</w:t>
        <w:br/>
        <w:t>• flexibilita, zodpovednosť a spoľahlivosť,</w:t>
        <w:br/>
        <w:t>• vyrovnaný postoj k pracovnému zaťaženiu.</w:t>
        <w:br/>
        <w:br/>
      </w:r>
      <w:r>
        <w:rPr>
          <w:rStyle w:val="Strong"/>
          <w:u w:val="single"/>
        </w:rPr>
        <w:t>Zoznam požadovaných dokladov</w:t>
      </w:r>
      <w:r>
        <w:rPr/>
        <w:br/>
        <w:br/>
        <w:t>• písomná žiadosť o účasť na výberovom konaní,</w:t>
        <w:br/>
        <w:t>• doklady o vzdelaní (overené kópie),</w:t>
        <w:br/>
        <w:t>•  potvrdenie o dĺžke pedagogickej praxe,</w:t>
        <w:br/>
        <w:t>•  štruktúrovaný profesijný životopis (prípadne doplnený o doklad o absolvovaní ďalšieho vzdelávania, publikačnú činnosť, súpis realizovaných projektov aj s odkazom na referenčnú osobu),</w:t>
        <w:br/>
        <w:t>•  písomný návrh vlastnej koncepcie riadenia a rozvoja materskej školy,</w:t>
        <w:br/>
        <w:t>•  výpis registra trestov (nie starší ako tri mesiace),</w:t>
        <w:br/>
        <w:t>•  lekárske potvrdenie o telesnej spôsobilosti a o duševnej spôsobilosti pre výkon činnosti učiteľa a vedúceho pedagogického zamestnanca,</w:t>
        <w:br/>
        <w:t>• ďalšie doklady preukazujúce špeciálne znalosti alebo osobnostné predpoklady,</w:t>
        <w:br/>
        <w:t>• písomný súhlas uchádzača so spracúvaním jeho osobných údajov na účely výberového konania v zmysle zákona  č. 122/2013 Z. z.  o ochrane osobných údajov a o zmene a doplnení niektorých zákonov v znení zákona č. 84/2014 Z. z..</w:t>
        <w:br/>
        <w:t>• čestné vyhlásenie o pravdivosti všetkých údajov uvádzaných v prílohe žiadosti.</w:t>
        <w:br/>
        <w:br/>
      </w:r>
      <w:r>
        <w:rPr>
          <w:rStyle w:val="Strong"/>
          <w:u w:val="single"/>
        </w:rPr>
        <w:t>Dátum a miesto podania žiadosti o účasť na výberovom konaní</w:t>
      </w:r>
      <w:r>
        <w:rPr/>
        <w:br/>
        <w:br/>
        <w:t>•  Žiadosť (prihlášku) a potrebné doklady do výberového konania je potrebné doručiť:</w:t>
        <w:br/>
        <w:t xml:space="preserve">    - do 15.05. 2018 do 13:00 hod.</w:t>
        <w:br/>
        <w:t xml:space="preserve">    - na adresu zriaďovateľa: Obecný úrad Nitrianske Hrnčiarovce, Jelenecká 74, 951 01 Nitrianske Hrnčiarovce</w:t>
      </w:r>
    </w:p>
    <w:p>
      <w:pPr>
        <w:pStyle w:val="NormalWeb"/>
        <w:shd w:fill="FFFFFF" w:val="clear"/>
        <w:spacing w:before="0" w:after="240"/>
        <w:contextualSpacing/>
        <w:rPr/>
      </w:pPr>
      <w:r>
        <w:rPr/>
        <w:t xml:space="preserve">    </w:t>
      </w:r>
      <w:r>
        <w:rPr/>
        <w:t>- v zalepenej obálke, označenej heslom „VK – riaditeľ MŠ - NEOTVÁRAŤ„ a s uvedením odosielateľa.</w:t>
        <w:br/>
        <w:t xml:space="preserve">•  Prihlášky uchádzačov, ktoré nebudú obsahovať požadované doklady, alebo boli doručené po stanovenom termíne, nebudú do výberového konania zaradené. </w:t>
        <w:br/>
        <w:t>•   Prihláseným uchádzačom, ktorí spĺňajú požadované predpoklady, výberová komisia oznámi termín a miesto výberového konania písomne.</w:t>
        <w:br/>
      </w:r>
    </w:p>
    <w:p>
      <w:pPr>
        <w:pStyle w:val="NormalWeb"/>
        <w:rPr/>
      </w:pPr>
      <w:r>
        <w:rPr>
          <w:rStyle w:val="Strong"/>
          <w:u w:val="single"/>
        </w:rPr>
        <w:t xml:space="preserve">Ďalšie informácie: </w:t>
      </w:r>
      <w:r>
        <w:rPr/>
        <w:t xml:space="preserve"> Obec Nitrianske Hrnčiarovce :  Tel: +421 37 656 31 87 </w:t>
      </w:r>
    </w:p>
    <w:p>
      <w:pPr>
        <w:pStyle w:val="NormalWeb"/>
        <w:rPr>
          <w:rStyle w:val="Internetovodkaz"/>
          <w:color w:val="0000FF"/>
          <w:u w:val="single"/>
        </w:rPr>
      </w:pPr>
      <w:r>
        <w:rPr/>
        <w:t xml:space="preserve">Fax: +421 37 656 32 62             E-mail: </w:t>
      </w:r>
      <w:hyperlink r:id="rId3">
        <w:r>
          <w:rPr>
            <w:rStyle w:val="Internetovodkaz"/>
            <w:color w:val="0000FF"/>
            <w:u w:val="single"/>
          </w:rPr>
          <w:t>ounh@stonline.sk</w:t>
        </w:r>
      </w:hyperlink>
    </w:p>
    <w:p>
      <w:pPr>
        <w:pStyle w:val="NormalWeb"/>
        <w:shd w:fill="FFFFFF" w:val="clear"/>
        <w:rPr>
          <w:rFonts w:cs="Tahoma" w:ascii="Tahoma" w:hAnsi="Tahoma"/>
          <w:color w:val="666666"/>
          <w:sz w:val="19"/>
          <w:szCs w:val="19"/>
        </w:rPr>
      </w:pPr>
      <w:r>
        <w:rPr>
          <w:bCs/>
        </w:rPr>
        <w:t>Nitrianske Hrnčiarovce dňa 09.04.2018</w:t>
      </w:r>
      <w:r>
        <w:rPr>
          <w:rFonts w:cs="Tahoma" w:ascii="Tahoma" w:hAnsi="Tahoma"/>
          <w:color w:val="666666"/>
          <w:sz w:val="19"/>
          <w:szCs w:val="19"/>
        </w:rPr>
        <w:t> </w:t>
      </w:r>
    </w:p>
    <w:p>
      <w:pPr>
        <w:pStyle w:val="Normal"/>
        <w:shd w:fill="FFFFFF" w:val="clear"/>
        <w:spacing w:beforeAutospacing="1" w:afterAutospacing="1"/>
        <w:contextualSpacing/>
        <w:rPr>
          <w:rFonts w:eastAsia="Times New Roman"/>
          <w:szCs w:val="24"/>
          <w:lang w:eastAsia="sk-SK"/>
        </w:rPr>
      </w:pPr>
      <w:r>
        <w:rPr>
          <w:rFonts w:eastAsia="Times New Roman"/>
          <w:szCs w:val="24"/>
          <w:lang w:eastAsia="sk-SK"/>
        </w:rPr>
        <w:t>Mgr. Anna Vrábelová</w:t>
      </w:r>
    </w:p>
    <w:p>
      <w:pPr>
        <w:pStyle w:val="Normal"/>
        <w:shd w:fill="FFFFFF" w:val="clear"/>
        <w:spacing w:beforeAutospacing="1" w:afterAutospacing="1"/>
        <w:contextualSpacing/>
        <w:rPr>
          <w:rFonts w:eastAsia="Times New Roman"/>
          <w:i/>
          <w:iCs/>
          <w:szCs w:val="24"/>
          <w:lang w:eastAsia="sk-SK"/>
        </w:rPr>
      </w:pPr>
      <w:r>
        <w:rPr>
          <w:rFonts w:eastAsia="Times New Roman"/>
          <w:i/>
          <w:iCs/>
          <w:szCs w:val="24"/>
          <w:lang w:eastAsia="sk-SK"/>
        </w:rPr>
        <w:t>starostka obce</w:t>
      </w:r>
    </w:p>
    <w:p>
      <w:pPr>
        <w:pStyle w:val="Normal"/>
        <w:shd w:fill="FFFFFF" w:val="clear"/>
        <w:spacing w:beforeAutospacing="1" w:afterAutospacing="1"/>
        <w:contextualSpacing/>
        <w:rPr>
          <w:rFonts w:eastAsia="Times New Roman"/>
          <w:i/>
          <w:iCs/>
          <w:szCs w:val="24"/>
          <w:lang w:eastAsia="sk-SK"/>
        </w:rPr>
      </w:pPr>
      <w:r>
        <w:rPr>
          <w:rFonts w:eastAsia="Times New Roman"/>
          <w:i/>
          <w:iCs/>
          <w:szCs w:val="24"/>
          <w:lang w:eastAsia="sk-SK"/>
        </w:rPr>
      </w:r>
    </w:p>
    <w:p>
      <w:pPr>
        <w:pStyle w:val="Normal"/>
        <w:shd w:fill="FFFFFF" w:val="clear"/>
        <w:spacing w:beforeAutospacing="1" w:afterAutospacing="1"/>
        <w:contextualSpacing/>
        <w:rPr>
          <w:rFonts w:eastAsia="Times New Roman"/>
          <w:i/>
          <w:iCs/>
          <w:szCs w:val="24"/>
          <w:lang w:eastAsia="sk-SK"/>
        </w:rPr>
      </w:pPr>
      <w:r>
        <w:rPr>
          <w:rFonts w:eastAsia="Times New Roman"/>
          <w:i/>
          <w:iCs/>
          <w:szCs w:val="24"/>
          <w:lang w:eastAsia="sk-SK"/>
        </w:rPr>
      </w:r>
    </w:p>
    <w:p>
      <w:pPr>
        <w:pStyle w:val="Normal"/>
        <w:shd w:fill="FFFFFF" w:val="clear"/>
        <w:spacing w:beforeAutospacing="1" w:afterAutospacing="1"/>
        <w:contextualSpacing/>
        <w:rPr>
          <w:rFonts w:eastAsia="Times New Roman"/>
          <w:i/>
          <w:iCs/>
          <w:szCs w:val="24"/>
          <w:lang w:eastAsia="sk-SK"/>
        </w:rPr>
      </w:pPr>
      <w:r>
        <w:rPr>
          <w:rFonts w:eastAsia="Times New Roman"/>
          <w:i/>
          <w:iCs/>
          <w:szCs w:val="24"/>
          <w:lang w:eastAsia="sk-SK"/>
        </w:rPr>
      </w:r>
    </w:p>
    <w:p>
      <w:pPr>
        <w:pStyle w:val="Normal"/>
        <w:shd w:fill="FFFFFF" w:val="clear"/>
        <w:spacing w:beforeAutospacing="1" w:afterAutospacing="1"/>
        <w:contextualSpacing/>
        <w:rPr>
          <w:rFonts w:eastAsia="Times New Roman"/>
          <w:i/>
          <w:iCs/>
          <w:szCs w:val="24"/>
          <w:lang w:eastAsia="sk-SK"/>
        </w:rPr>
      </w:pPr>
      <w:r>
        <w:rPr>
          <w:rFonts w:eastAsia="Times New Roman"/>
          <w:i/>
          <w:iCs/>
          <w:szCs w:val="24"/>
          <w:lang w:eastAsia="sk-SK"/>
        </w:rPr>
      </w:r>
    </w:p>
    <w:p>
      <w:pPr>
        <w:pStyle w:val="Normal"/>
        <w:shd w:fill="FFFFFF" w:val="clear"/>
        <w:spacing w:beforeAutospacing="1" w:afterAutospacing="1"/>
        <w:contextualSpacing/>
        <w:rPr>
          <w:rFonts w:eastAsia="Times New Roman"/>
          <w:szCs w:val="24"/>
          <w:lang w:eastAsia="sk-SK"/>
        </w:rPr>
      </w:pPr>
      <w:r>
        <w:rPr>
          <w:rFonts w:eastAsia="Times New Roman"/>
          <w:szCs w:val="24"/>
          <w:lang w:eastAsia="sk-SK"/>
        </w:rPr>
      </w:r>
    </w:p>
    <w:p>
      <w:pPr>
        <w:pStyle w:val="Normal"/>
        <w:shd w:fill="FFFFFF" w:val="clear"/>
        <w:spacing w:beforeAutospacing="1" w:afterAutospacing="1"/>
        <w:jc w:val="center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Courier New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Calibri" w:cs="Times New Roman"/>
        <w:sz w:val="24"/>
        <w:lang w:val="sk-SK" w:eastAsia="en-US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header"/>
    <w:lsdException w:uiPriority="0" w:name="footer"/>
    <w:lsdException w:qFormat="1" w:uiPriority="35" w:name="caption"/>
    <w:lsdException w:uiPriority="0" w:name="page number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Calibri" w:cs="Times New Roman"/>
      <w:color w:val="00000A"/>
      <w:sz w:val="24"/>
      <w:szCs w:val="20"/>
      <w:lang w:val="sk-SK" w:eastAsia="en-US" w:bidi="ar-SA"/>
    </w:rPr>
  </w:style>
  <w:style w:type="paragraph" w:styleId="Nadpis1">
    <w:name w:val="Nadpis 1"/>
    <w:uiPriority w:val="9"/>
    <w:qFormat/>
    <w:link w:val="Nadpis1Char"/>
    <w:basedOn w:val="Normal"/>
    <w:pPr>
      <w:spacing w:before="0" w:after="105"/>
      <w:outlineLvl w:val="0"/>
    </w:pPr>
    <w:rPr>
      <w:rFonts w:eastAsia="Times New Roman"/>
      <w:b/>
      <w:bCs/>
      <w:color w:val="FEFEFE"/>
      <w:sz w:val="34"/>
      <w:szCs w:val="34"/>
      <w:lang w:eastAsia="sk-SK"/>
    </w:rPr>
  </w:style>
  <w:style w:type="paragraph" w:styleId="Nadpis2">
    <w:name w:val="Nadpis 2"/>
    <w:uiPriority w:val="9"/>
    <w:qFormat/>
    <w:semiHidden/>
    <w:unhideWhenUsed/>
    <w:link w:val="Nadpis2Char"/>
    <w:basedOn w:val="Normal"/>
    <w:pPr>
      <w:keepNext/>
      <w:keepLines/>
      <w:spacing w:before="200" w:after="0"/>
      <w:outlineLvl w:val="1"/>
    </w:pPr>
    <w:rPr>
      <w:rFonts w:ascii="Cambria" w:hAnsi="Cambria" w:cs=""/>
      <w:b/>
      <w:bCs/>
      <w:color w:val="4F81BD"/>
      <w:sz w:val="26"/>
      <w:szCs w:val="26"/>
    </w:rPr>
  </w:style>
  <w:style w:type="paragraph" w:styleId="Nadpis3">
    <w:name w:val="Nadpis 3"/>
    <w:qFormat/>
    <w:link w:val="Nadpis3Char"/>
    <w:basedOn w:val="Normal"/>
    <w:pPr>
      <w:keepNext/>
      <w:tabs>
        <w:tab w:val="center" w:pos="4513" w:leader="none"/>
      </w:tabs>
      <w:suppressAutoHyphens w:val="true"/>
      <w:jc w:val="both"/>
      <w:outlineLvl w:val="2"/>
    </w:pPr>
    <w:rPr>
      <w:rFonts w:ascii="Courier New" w:hAnsi="Courier New" w:eastAsia="Times New Roman" w:cs="Courier New"/>
      <w:b/>
      <w:bCs/>
      <w:spacing w:val="-3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Nadpis3Char" w:customStyle="1">
    <w:name w:val="Nadpis 3 Char"/>
    <w:link w:val="Nadpis3"/>
    <w:basedOn w:val="DefaultParagraphFont"/>
    <w:rPr>
      <w:rFonts w:ascii="Courier New" w:hAnsi="Courier New" w:eastAsia="Times New Roman" w:cs="Courier New"/>
      <w:b/>
      <w:bCs/>
      <w:spacing w:val="-3"/>
      <w:sz w:val="22"/>
      <w:szCs w:val="22"/>
      <w:lang w:eastAsia="sk-SK"/>
    </w:rPr>
  </w:style>
  <w:style w:type="character" w:styleId="HlavikaChar" w:customStyle="1">
    <w:name w:val="Hlavička Char"/>
    <w:link w:val="Hlavika"/>
    <w:basedOn w:val="DefaultParagraphFont"/>
    <w:rPr>
      <w:rFonts w:ascii="Courier New" w:hAnsi="Courier New" w:eastAsia="Times New Roman" w:cs="Courier New"/>
      <w:sz w:val="24"/>
      <w:szCs w:val="24"/>
      <w:lang w:eastAsia="sk-SK"/>
    </w:rPr>
  </w:style>
  <w:style w:type="character" w:styleId="PtaChar" w:customStyle="1">
    <w:name w:val="Päta Char"/>
    <w:link w:val="Pta"/>
    <w:basedOn w:val="DefaultParagraphFont"/>
    <w:rPr>
      <w:rFonts w:ascii="Courier New" w:hAnsi="Courier New" w:eastAsia="Times New Roman" w:cs="Courier New"/>
      <w:sz w:val="24"/>
      <w:szCs w:val="24"/>
      <w:lang w:eastAsia="sk-SK"/>
    </w:rPr>
  </w:style>
  <w:style w:type="character" w:styleId="Pagenumber">
    <w:name w:val="page number"/>
    <w:basedOn w:val="DefaultParagraphFont"/>
    <w:rPr/>
  </w:style>
  <w:style w:type="character" w:styleId="Nadpis1Char" w:customStyle="1">
    <w:name w:val="Nadpis 1 Char"/>
    <w:uiPriority w:val="9"/>
    <w:link w:val="Nadpis1"/>
    <w:basedOn w:val="DefaultParagraphFont"/>
    <w:rPr>
      <w:rFonts w:eastAsia="Times New Roman"/>
      <w:b/>
      <w:bCs/>
      <w:color w:val="FEFEFE"/>
      <w:sz w:val="34"/>
      <w:szCs w:val="34"/>
      <w:lang w:eastAsia="sk-SK"/>
    </w:rPr>
  </w:style>
  <w:style w:type="character" w:styleId="Strong">
    <w:name w:val="Strong"/>
    <w:uiPriority w:val="22"/>
    <w:qFormat/>
    <w:basedOn w:val="DefaultParagraphFont"/>
    <w:rPr>
      <w:b/>
      <w:bCs/>
    </w:rPr>
  </w:style>
  <w:style w:type="character" w:styleId="Brclear1" w:customStyle="1">
    <w:name w:val="brclear1"/>
    <w:basedOn w:val="DefaultParagraphFont"/>
    <w:rPr>
      <w:vanish w:val="false"/>
      <w:sz w:val="2"/>
      <w:szCs w:val="2"/>
    </w:rPr>
  </w:style>
  <w:style w:type="character" w:styleId="Floatright" w:customStyle="1">
    <w:name w:val="float_right"/>
    <w:basedOn w:val="DefaultParagraphFont"/>
    <w:rPr/>
  </w:style>
  <w:style w:type="character" w:styleId="TextbublinyChar" w:customStyle="1">
    <w:name w:val="Text bubliny Char"/>
    <w:uiPriority w:val="99"/>
    <w:semiHidden/>
    <w:link w:val="Textbubliny"/>
    <w:basedOn w:val="DefaultParagraphFont"/>
    <w:rPr>
      <w:rFonts w:ascii="Tahoma" w:hAnsi="Tahoma" w:cs="Tahoma"/>
      <w:sz w:val="16"/>
      <w:szCs w:val="16"/>
    </w:rPr>
  </w:style>
  <w:style w:type="character" w:styleId="Zdraznenie">
    <w:name w:val="Zdôraznenie"/>
    <w:uiPriority w:val="20"/>
    <w:qFormat/>
    <w:basedOn w:val="DefaultParagraphFont"/>
    <w:rPr>
      <w:i/>
      <w:iCs/>
    </w:rPr>
  </w:style>
  <w:style w:type="character" w:styleId="Internetovodkaz">
    <w:name w:val="Internetový odkaz"/>
    <w:uiPriority w:val="99"/>
    <w:semiHidden/>
    <w:unhideWhenUsed/>
    <w:basedOn w:val="DefaultParagraphFont"/>
    <w:rPr>
      <w:color w:val="0000FF"/>
      <w:u w:val="single"/>
      <w:lang w:val="zxx" w:eastAsia="zxx" w:bidi="zxx"/>
    </w:rPr>
  </w:style>
  <w:style w:type="character" w:styleId="Nadpis2Char" w:customStyle="1">
    <w:name w:val="Nadpis 2 Char"/>
    <w:uiPriority w:val="9"/>
    <w:semiHidden/>
    <w:link w:val="Nadpis2"/>
    <w:basedOn w:val="DefaultParagraphFont"/>
    <w:rPr>
      <w:rFonts w:ascii="Cambria" w:hAnsi="Cambria" w:cs=""/>
      <w:b/>
      <w:bCs/>
      <w:color w:val="4F81BD"/>
      <w:sz w:val="26"/>
      <w:szCs w:val="26"/>
    </w:rPr>
  </w:style>
  <w:style w:type="character" w:styleId="ListLabel1">
    <w:name w:val="ListLabel 1"/>
    <w:rPr>
      <w:sz w:val="20"/>
    </w:rPr>
  </w:style>
  <w:style w:type="paragraph" w:styleId="Nadpis">
    <w:name w:val="Nadpis"/>
    <w:basedOn w:val="Normal"/>
    <w:next w:val="Telotex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Telo textu"/>
    <w:basedOn w:val="Normal"/>
    <w:pPr>
      <w:spacing w:lineRule="auto" w:line="288" w:before="0" w:after="140"/>
    </w:pPr>
    <w:rPr/>
  </w:style>
  <w:style w:type="paragraph" w:styleId="Zoznam">
    <w:name w:val="Zoznam"/>
    <w:basedOn w:val="Telotextu"/>
    <w:pPr/>
    <w:rPr>
      <w:rFonts w:cs="Mangal"/>
    </w:rPr>
  </w:style>
  <w:style w:type="paragraph" w:styleId="Popis">
    <w:name w:val="P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Hlavika">
    <w:name w:val="Hlavička"/>
    <w:link w:val="HlavikaChar"/>
    <w:basedOn w:val="Normal"/>
    <w:pPr>
      <w:tabs>
        <w:tab w:val="center" w:pos="4536" w:leader="none"/>
        <w:tab w:val="right" w:pos="9072" w:leader="none"/>
      </w:tabs>
    </w:pPr>
    <w:rPr>
      <w:rFonts w:ascii="Courier New" w:hAnsi="Courier New" w:eastAsia="Times New Roman" w:cs="Courier New"/>
      <w:szCs w:val="24"/>
    </w:rPr>
  </w:style>
  <w:style w:type="paragraph" w:styleId="Pta">
    <w:name w:val="Päta"/>
    <w:link w:val="PtaChar"/>
    <w:basedOn w:val="Normal"/>
    <w:pPr>
      <w:tabs>
        <w:tab w:val="center" w:pos="4536" w:leader="none"/>
        <w:tab w:val="right" w:pos="9072" w:leader="none"/>
      </w:tabs>
    </w:pPr>
    <w:rPr>
      <w:rFonts w:ascii="Courier New" w:hAnsi="Courier New" w:eastAsia="Times New Roman" w:cs="Courier New"/>
      <w:szCs w:val="24"/>
    </w:rPr>
  </w:style>
  <w:style w:type="paragraph" w:styleId="NormalWeb">
    <w:name w:val="Normal (Web)"/>
    <w:uiPriority w:val="99"/>
    <w:unhideWhenUsed/>
    <w:basedOn w:val="Normal"/>
    <w:pPr>
      <w:spacing w:before="0" w:after="240"/>
    </w:pPr>
    <w:rPr>
      <w:rFonts w:eastAsia="Times New Roman"/>
      <w:szCs w:val="24"/>
      <w:lang w:eastAsia="sk-SK"/>
    </w:rPr>
  </w:style>
  <w:style w:type="paragraph" w:styleId="BalloonText">
    <w:name w:val="Balloon Text"/>
    <w:uiPriority w:val="99"/>
    <w:semiHidden/>
    <w:unhideWhenUsed/>
    <w:link w:val="TextbublinyChar"/>
    <w:basedOn w:val="Normal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Normlnatabuka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ounh@stonline.sk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2018-03-21T06:22:00Z</dcterms:created>
  <dc:creator>Nagyová Katarína</dc:creator>
  <dc:language>sk-SK</dc:language>
  <cp:lastModifiedBy>Nagyová Katarína</cp:lastModifiedBy>
  <cp:lastPrinted>2018-04-09T09:49:20Z</cp:lastPrinted>
  <dcterms:modified xsi:type="dcterms:W3CDTF">2018-03-21T11:43:00Z</dcterms:modified>
  <cp:revision>10</cp:revision>
</cp:coreProperties>
</file>